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993" w:rsidRDefault="00803993" w:rsidP="00803993">
      <w:pPr>
        <w:pStyle w:val="ConsPlusNormal"/>
      </w:pPr>
    </w:p>
    <w:p w:rsidR="00803993" w:rsidRDefault="00803993" w:rsidP="00803993">
      <w:pPr>
        <w:spacing w:after="1" w:line="220" w:lineRule="auto"/>
        <w:ind w:firstLine="540"/>
        <w:jc w:val="both"/>
      </w:pPr>
      <w:r>
        <w:rPr>
          <w:rFonts w:ascii="Calibri" w:hAnsi="Calibri" w:cs="Calibri"/>
          <w:b/>
        </w:rPr>
        <w:t xml:space="preserve">С 01.07.2024 года </w:t>
      </w:r>
      <w:proofErr w:type="gramStart"/>
      <w:r>
        <w:rPr>
          <w:rFonts w:ascii="Calibri" w:hAnsi="Calibri" w:cs="Calibri"/>
          <w:b/>
        </w:rPr>
        <w:t xml:space="preserve">изменились </w:t>
      </w:r>
      <w:r>
        <w:rPr>
          <w:rFonts w:ascii="Calibri" w:hAnsi="Calibri" w:cs="Calibri"/>
          <w:b/>
        </w:rPr>
        <w:t xml:space="preserve"> </w:t>
      </w:r>
      <w:hyperlink r:id="rId4">
        <w:r>
          <w:rPr>
            <w:rFonts w:ascii="Calibri" w:hAnsi="Calibri" w:cs="Calibri"/>
            <w:b/>
            <w:color w:val="0000FF"/>
          </w:rPr>
          <w:t>требования</w:t>
        </w:r>
        <w:proofErr w:type="gramEnd"/>
      </w:hyperlink>
      <w:r>
        <w:rPr>
          <w:rFonts w:ascii="Calibri" w:hAnsi="Calibri" w:cs="Calibri"/>
          <w:b/>
        </w:rPr>
        <w:t xml:space="preserve"> к порядку расчета кредитными и </w:t>
      </w:r>
      <w:proofErr w:type="spellStart"/>
      <w:r>
        <w:rPr>
          <w:rFonts w:ascii="Calibri" w:hAnsi="Calibri" w:cs="Calibri"/>
          <w:b/>
        </w:rPr>
        <w:t>микрофинансовыми</w:t>
      </w:r>
      <w:proofErr w:type="spellEnd"/>
      <w:r>
        <w:rPr>
          <w:rFonts w:ascii="Calibri" w:hAnsi="Calibri" w:cs="Calibri"/>
          <w:b/>
        </w:rPr>
        <w:t xml:space="preserve"> организациями среднемесячных платежей и с</w:t>
      </w:r>
      <w:r>
        <w:rPr>
          <w:rFonts w:ascii="Calibri" w:hAnsi="Calibri" w:cs="Calibri"/>
          <w:b/>
        </w:rPr>
        <w:t xml:space="preserve">реднемесячного дохода заемщика </w:t>
      </w:r>
    </w:p>
    <w:p w:rsidR="00803993" w:rsidRDefault="00803993" w:rsidP="00803993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В частности, сокращается </w:t>
      </w:r>
      <w:hyperlink r:id="rId5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положений порядка расчета суммы величин среднемесячных платежей и расчета величины среднемесячного дохода заемщика, определенного кредитной или </w:t>
      </w:r>
      <w:proofErr w:type="spellStart"/>
      <w:r>
        <w:rPr>
          <w:rFonts w:ascii="Calibri" w:hAnsi="Calibri" w:cs="Calibri"/>
        </w:rPr>
        <w:t>микрофинансовой</w:t>
      </w:r>
      <w:proofErr w:type="spellEnd"/>
      <w:r>
        <w:rPr>
          <w:rFonts w:ascii="Calibri" w:hAnsi="Calibri" w:cs="Calibri"/>
        </w:rPr>
        <w:t xml:space="preserve"> организациями во внутреннем документе.</w:t>
      </w:r>
    </w:p>
    <w:p w:rsidR="00803993" w:rsidRDefault="00803993" w:rsidP="00803993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Истекает срок действия </w:t>
      </w:r>
      <w:hyperlink r:id="rId6">
        <w:r>
          <w:rPr>
            <w:rFonts w:ascii="Calibri" w:hAnsi="Calibri" w:cs="Calibri"/>
            <w:color w:val="0000FF"/>
          </w:rPr>
          <w:t>требований</w:t>
        </w:r>
      </w:hyperlink>
      <w:r>
        <w:rPr>
          <w:rFonts w:ascii="Calibri" w:hAnsi="Calibri" w:cs="Calibri"/>
        </w:rPr>
        <w:t xml:space="preserve"> к расчету суммы величин среднемесячных платежей с использованием информации, содержащейся в кредитном отчете, предусмотренный внутренним документом.</w:t>
      </w:r>
    </w:p>
    <w:p w:rsidR="00803993" w:rsidRDefault="00803993" w:rsidP="00803993">
      <w:pPr>
        <w:spacing w:before="220" w:after="1" w:line="220" w:lineRule="auto"/>
        <w:ind w:left="540"/>
        <w:jc w:val="both"/>
      </w:pPr>
      <w:r>
        <w:rPr>
          <w:rFonts w:ascii="Calibri" w:hAnsi="Calibri" w:cs="Calibri"/>
        </w:rPr>
        <w:t>(</w:t>
      </w:r>
      <w:hyperlink r:id="rId7">
        <w:r>
          <w:rPr>
            <w:rFonts w:ascii="Calibri" w:hAnsi="Calibri" w:cs="Calibri"/>
            <w:color w:val="0000FF"/>
          </w:rPr>
          <w:t>Указание</w:t>
        </w:r>
      </w:hyperlink>
      <w:r>
        <w:rPr>
          <w:rFonts w:ascii="Calibri" w:hAnsi="Calibri" w:cs="Calibri"/>
        </w:rPr>
        <w:t xml:space="preserve"> Банка России от 16.10.2023 N 6579-У)</w:t>
      </w:r>
    </w:p>
    <w:p w:rsidR="00803993" w:rsidRDefault="00803993" w:rsidP="00803993">
      <w:r>
        <w:t xml:space="preserve"> </w:t>
      </w:r>
    </w:p>
    <w:bookmarkStart w:id="0" w:name="_GoBack"/>
    <w:bookmarkEnd w:id="0"/>
    <w:p w:rsidR="00351725" w:rsidRDefault="00803993" w:rsidP="00803993">
      <w:r>
        <w:fldChar w:fldCharType="begin"/>
      </w:r>
      <w:r>
        <w:instrText xml:space="preserve"> HYPERLINK "https://login.consultant.ru/link/?req=doc&amp;base=LAW&amp;n=478925&amp;dst=100194" \h </w:instrText>
      </w:r>
      <w:r>
        <w:fldChar w:fldCharType="separate"/>
      </w:r>
      <w:r>
        <w:rPr>
          <w:rFonts w:ascii="Calibri" w:hAnsi="Calibri" w:cs="Calibri"/>
          <w:i/>
          <w:color w:val="0000FF"/>
        </w:rPr>
        <w:fldChar w:fldCharType="end"/>
      </w:r>
    </w:p>
    <w:sectPr w:rsidR="00351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A5A"/>
    <w:rsid w:val="00250A5A"/>
    <w:rsid w:val="00351725"/>
    <w:rsid w:val="0080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060F41-7373-4F9C-B951-FD0AE1F85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39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4474&amp;dst=1003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4474&amp;dst=100053" TargetMode="External"/><Relationship Id="rId5" Type="http://schemas.openxmlformats.org/officeDocument/2006/relationships/hyperlink" Target="https://login.consultant.ru/link/?req=doc&amp;base=LAW&amp;n=464474&amp;dst=100008" TargetMode="External"/><Relationship Id="rId4" Type="http://schemas.openxmlformats.org/officeDocument/2006/relationships/hyperlink" Target="https://login.consultant.ru/link/?req=doc&amp;base=LAW&amp;n=464474&amp;dst=10000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Лялеко Наталья Васильевна</dc:creator>
  <cp:keywords/>
  <dc:description/>
  <cp:lastModifiedBy>Лялеко Наталья Васильевна</cp:lastModifiedBy>
  <cp:revision>2</cp:revision>
  <dcterms:created xsi:type="dcterms:W3CDTF">2024-08-08T10:08:00Z</dcterms:created>
  <dcterms:modified xsi:type="dcterms:W3CDTF">2024-08-08T10:09:00Z</dcterms:modified>
</cp:coreProperties>
</file>